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551F" w14:textId="4A5007CD" w:rsidR="00A92B99" w:rsidRDefault="00A92B99" w:rsidP="00A92B99">
      <w:pPr>
        <w:tabs>
          <w:tab w:val="left" w:pos="5670"/>
        </w:tabs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B480E8C" w14:textId="77777777" w:rsidR="000663C7" w:rsidRDefault="000663C7" w:rsidP="00A92B99">
      <w:pPr>
        <w:tabs>
          <w:tab w:val="left" w:pos="5670"/>
        </w:tabs>
        <w:ind w:left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4650D0" w14:textId="6BA96129" w:rsidR="00A92B99" w:rsidRPr="00A92B99" w:rsidRDefault="00860C34" w:rsidP="00A92B99">
      <w:pPr>
        <w:tabs>
          <w:tab w:val="left" w:pos="567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14:paraId="6D97317F" w14:textId="3B231601" w:rsidR="00A92B99" w:rsidRDefault="00A92B99" w:rsidP="00A92B99">
      <w:pPr>
        <w:tabs>
          <w:tab w:val="left" w:pos="567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2B99">
        <w:rPr>
          <w:rFonts w:ascii="Times New Roman" w:hAnsi="Times New Roman" w:cs="Times New Roman"/>
          <w:sz w:val="24"/>
          <w:szCs w:val="24"/>
        </w:rPr>
        <w:t>о порядке отбора театров, которым будет предоставлено право первой пос</w:t>
      </w:r>
      <w:r>
        <w:rPr>
          <w:rFonts w:ascii="Times New Roman" w:hAnsi="Times New Roman" w:cs="Times New Roman"/>
          <w:sz w:val="24"/>
          <w:szCs w:val="24"/>
        </w:rPr>
        <w:t xml:space="preserve">тановки произведений, </w:t>
      </w:r>
      <w:r w:rsidRPr="00A92B99">
        <w:rPr>
          <w:rFonts w:ascii="Times New Roman" w:hAnsi="Times New Roman" w:cs="Times New Roman"/>
          <w:sz w:val="24"/>
          <w:szCs w:val="24"/>
        </w:rPr>
        <w:t xml:space="preserve">отобранных </w:t>
      </w:r>
      <w:r w:rsidR="00860C34">
        <w:rPr>
          <w:rFonts w:ascii="Times New Roman" w:hAnsi="Times New Roman" w:cs="Times New Roman"/>
          <w:sz w:val="24"/>
          <w:szCs w:val="24"/>
        </w:rPr>
        <w:t>ж</w:t>
      </w:r>
      <w:r w:rsidRPr="00A92B99">
        <w:rPr>
          <w:rFonts w:ascii="Times New Roman" w:hAnsi="Times New Roman" w:cs="Times New Roman"/>
          <w:sz w:val="24"/>
          <w:szCs w:val="24"/>
        </w:rPr>
        <w:t>юри Конкурса</w:t>
      </w:r>
    </w:p>
    <w:p w14:paraId="5C52D197" w14:textId="77777777" w:rsidR="00943B5B" w:rsidRDefault="00943B5B" w:rsidP="00943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F82D1" w14:textId="73767349" w:rsidR="00370921" w:rsidRDefault="00370921" w:rsidP="0037092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43B5B" w:rsidRPr="0089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</w:t>
      </w:r>
      <w:r w:rsidR="0086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43B5B" w:rsidRPr="0089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о проведении международного творческого конкурса на лучшую пьесу года «Автора – на сцену!» (далее по тексту – Конкурс) Общество с ограниченной ответ</w:t>
      </w:r>
      <w:r w:rsidR="0086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ственностью «Театральный агент»</w:t>
      </w:r>
      <w:r w:rsidR="00943B5B" w:rsidRPr="0089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</w:t>
      </w:r>
      <w:r w:rsidR="0086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43B5B" w:rsidRPr="0089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</w:t>
      </w:r>
      <w:r w:rsidR="0086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инструкцию</w:t>
      </w:r>
      <w:r w:rsidR="00943B5B" w:rsidRPr="0089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B5B" w:rsidRPr="00890957">
        <w:rPr>
          <w:rFonts w:ascii="Times New Roman" w:hAnsi="Times New Roman" w:cs="Times New Roman"/>
          <w:sz w:val="24"/>
          <w:szCs w:val="24"/>
        </w:rPr>
        <w:t xml:space="preserve">о порядке отбора театров, которым будет предоставлено право первой постановки произведений, отобранных </w:t>
      </w:r>
      <w:r w:rsidR="00860C34">
        <w:rPr>
          <w:rFonts w:ascii="Times New Roman" w:hAnsi="Times New Roman" w:cs="Times New Roman"/>
          <w:sz w:val="24"/>
          <w:szCs w:val="24"/>
        </w:rPr>
        <w:t>ж</w:t>
      </w:r>
      <w:r w:rsidR="00943B5B" w:rsidRPr="00890957">
        <w:rPr>
          <w:rFonts w:ascii="Times New Roman" w:hAnsi="Times New Roman" w:cs="Times New Roman"/>
          <w:sz w:val="24"/>
          <w:szCs w:val="24"/>
        </w:rPr>
        <w:t xml:space="preserve">юри Конкурса (далее по тексту – </w:t>
      </w:r>
      <w:r w:rsidR="00860C34">
        <w:rPr>
          <w:rFonts w:ascii="Times New Roman" w:hAnsi="Times New Roman" w:cs="Times New Roman"/>
          <w:sz w:val="24"/>
          <w:szCs w:val="24"/>
        </w:rPr>
        <w:t>инструкция</w:t>
      </w:r>
      <w:r w:rsidR="00943B5B" w:rsidRPr="00890957">
        <w:rPr>
          <w:rFonts w:ascii="Times New Roman" w:hAnsi="Times New Roman" w:cs="Times New Roman"/>
          <w:sz w:val="24"/>
          <w:szCs w:val="24"/>
        </w:rPr>
        <w:t>).</w:t>
      </w:r>
    </w:p>
    <w:p w14:paraId="4F8A7A85" w14:textId="6406B821" w:rsidR="00370921" w:rsidRDefault="00370921" w:rsidP="0037092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94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отбора театров, которым будет предоставлено </w:t>
      </w:r>
      <w:r w:rsidR="00234304" w:rsidRPr="00A92B99">
        <w:rPr>
          <w:rFonts w:ascii="Times New Roman" w:hAnsi="Times New Roman" w:cs="Times New Roman"/>
          <w:sz w:val="24"/>
          <w:szCs w:val="24"/>
        </w:rPr>
        <w:t>право первой пос</w:t>
      </w:r>
      <w:r w:rsidR="00234304">
        <w:rPr>
          <w:rFonts w:ascii="Times New Roman" w:hAnsi="Times New Roman" w:cs="Times New Roman"/>
          <w:sz w:val="24"/>
          <w:szCs w:val="24"/>
        </w:rPr>
        <w:t xml:space="preserve">тановки произведений, </w:t>
      </w:r>
      <w:r w:rsidR="00234304" w:rsidRPr="00A92B99">
        <w:rPr>
          <w:rFonts w:ascii="Times New Roman" w:hAnsi="Times New Roman" w:cs="Times New Roman"/>
          <w:sz w:val="24"/>
          <w:szCs w:val="24"/>
        </w:rPr>
        <w:t xml:space="preserve">отобранных </w:t>
      </w:r>
      <w:r w:rsidR="00860C34">
        <w:rPr>
          <w:rFonts w:ascii="Times New Roman" w:hAnsi="Times New Roman" w:cs="Times New Roman"/>
          <w:sz w:val="24"/>
          <w:szCs w:val="24"/>
        </w:rPr>
        <w:t>ж</w:t>
      </w:r>
      <w:r w:rsidR="00234304" w:rsidRPr="00A92B99">
        <w:rPr>
          <w:rFonts w:ascii="Times New Roman" w:hAnsi="Times New Roman" w:cs="Times New Roman"/>
          <w:sz w:val="24"/>
          <w:szCs w:val="24"/>
        </w:rPr>
        <w:t>юри Конкурса</w:t>
      </w:r>
      <w:r w:rsidR="00234304">
        <w:rPr>
          <w:rFonts w:ascii="Times New Roman" w:hAnsi="Times New Roman" w:cs="Times New Roman"/>
          <w:sz w:val="24"/>
          <w:szCs w:val="24"/>
        </w:rPr>
        <w:t>, является финансовая (спонсорская) поддержка постановки таких произведений на сценах отобранных театров.</w:t>
      </w:r>
    </w:p>
    <w:p w14:paraId="0E8B1E0E" w14:textId="60C6356E" w:rsidR="00316A41" w:rsidRPr="00370921" w:rsidRDefault="00370921" w:rsidP="00370921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4304" w:rsidRPr="00370921">
        <w:rPr>
          <w:rFonts w:ascii="Times New Roman" w:hAnsi="Times New Roman" w:cs="Times New Roman"/>
          <w:sz w:val="24"/>
          <w:szCs w:val="24"/>
        </w:rPr>
        <w:t xml:space="preserve">Количество театров, </w:t>
      </w:r>
      <w:r w:rsidR="00234304" w:rsidRPr="0037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которым будет предоставлено </w:t>
      </w:r>
      <w:r w:rsidR="00234304" w:rsidRPr="00370921">
        <w:rPr>
          <w:rFonts w:ascii="Times New Roman" w:hAnsi="Times New Roman" w:cs="Times New Roman"/>
          <w:sz w:val="24"/>
          <w:szCs w:val="24"/>
        </w:rPr>
        <w:t xml:space="preserve">право первой постановки произведений, отобранных </w:t>
      </w:r>
      <w:r w:rsidR="00860C34">
        <w:rPr>
          <w:rFonts w:ascii="Times New Roman" w:hAnsi="Times New Roman" w:cs="Times New Roman"/>
          <w:sz w:val="24"/>
          <w:szCs w:val="24"/>
        </w:rPr>
        <w:t>ж</w:t>
      </w:r>
      <w:r w:rsidR="00234304" w:rsidRPr="00370921">
        <w:rPr>
          <w:rFonts w:ascii="Times New Roman" w:hAnsi="Times New Roman" w:cs="Times New Roman"/>
          <w:sz w:val="24"/>
          <w:szCs w:val="24"/>
        </w:rPr>
        <w:t>юри Конкурса, - не более десяти театров.</w:t>
      </w:r>
    </w:p>
    <w:p w14:paraId="0A0CBB7B" w14:textId="37D550C7" w:rsidR="00370921" w:rsidRDefault="00234304" w:rsidP="0037092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6A41">
        <w:rPr>
          <w:rFonts w:ascii="Times New Roman" w:hAnsi="Times New Roman" w:cs="Times New Roman"/>
          <w:sz w:val="24"/>
          <w:szCs w:val="24"/>
        </w:rPr>
        <w:t>Размер финансовой (спонсорской) поддержки на каждую постановку произведе</w:t>
      </w:r>
      <w:r w:rsidR="00CF4370" w:rsidRPr="00316A41">
        <w:rPr>
          <w:rFonts w:ascii="Times New Roman" w:hAnsi="Times New Roman" w:cs="Times New Roman"/>
          <w:sz w:val="24"/>
          <w:szCs w:val="24"/>
        </w:rPr>
        <w:t xml:space="preserve">ний, отобранных </w:t>
      </w:r>
      <w:r w:rsidR="00860C34">
        <w:rPr>
          <w:rFonts w:ascii="Times New Roman" w:hAnsi="Times New Roman" w:cs="Times New Roman"/>
          <w:sz w:val="24"/>
          <w:szCs w:val="24"/>
        </w:rPr>
        <w:t>ж</w:t>
      </w:r>
      <w:r w:rsidR="00CF4370" w:rsidRPr="00316A41">
        <w:rPr>
          <w:rFonts w:ascii="Times New Roman" w:hAnsi="Times New Roman" w:cs="Times New Roman"/>
          <w:sz w:val="24"/>
          <w:szCs w:val="24"/>
        </w:rPr>
        <w:t>юри Конкурса, - не более 500 000 (</w:t>
      </w:r>
      <w:r w:rsidR="00860C34">
        <w:rPr>
          <w:rFonts w:ascii="Times New Roman" w:hAnsi="Times New Roman" w:cs="Times New Roman"/>
          <w:sz w:val="24"/>
          <w:szCs w:val="24"/>
        </w:rPr>
        <w:t>п</w:t>
      </w:r>
      <w:r w:rsidR="00CF4370" w:rsidRPr="00316A41">
        <w:rPr>
          <w:rFonts w:ascii="Times New Roman" w:hAnsi="Times New Roman" w:cs="Times New Roman"/>
          <w:sz w:val="24"/>
          <w:szCs w:val="24"/>
        </w:rPr>
        <w:t>ятисот тысяч) рублей каждому театру.</w:t>
      </w:r>
    </w:p>
    <w:p w14:paraId="65CC48EC" w14:textId="7E2425D5" w:rsidR="00370921" w:rsidRDefault="00370921" w:rsidP="0037092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5CE3" w:rsidRPr="00890957">
        <w:rPr>
          <w:rFonts w:ascii="Times New Roman" w:hAnsi="Times New Roman" w:cs="Times New Roman"/>
          <w:sz w:val="24"/>
          <w:szCs w:val="24"/>
        </w:rPr>
        <w:t>Конкурсный отбор заявок театров осуществляется на основе оценки заявок театров, составленных в произвольной форме, с приложением документов (их копий), предусмотренных настоящ</w:t>
      </w:r>
      <w:r w:rsidR="00860C34">
        <w:rPr>
          <w:rFonts w:ascii="Times New Roman" w:hAnsi="Times New Roman" w:cs="Times New Roman"/>
          <w:sz w:val="24"/>
          <w:szCs w:val="24"/>
        </w:rPr>
        <w:t>ей инструкцией</w:t>
      </w:r>
      <w:r w:rsidR="00A65CE3" w:rsidRPr="00890957">
        <w:rPr>
          <w:rFonts w:ascii="Times New Roman" w:hAnsi="Times New Roman" w:cs="Times New Roman"/>
          <w:sz w:val="24"/>
          <w:szCs w:val="24"/>
        </w:rPr>
        <w:t>.</w:t>
      </w:r>
    </w:p>
    <w:p w14:paraId="1A59B4AB" w14:textId="792B3BE8" w:rsidR="00295F51" w:rsidRPr="00295F51" w:rsidRDefault="00E70A28" w:rsidP="002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921" w:rsidRPr="00295F51">
        <w:rPr>
          <w:rFonts w:ascii="Times New Roman" w:hAnsi="Times New Roman" w:cs="Times New Roman"/>
          <w:sz w:val="24"/>
          <w:szCs w:val="24"/>
        </w:rPr>
        <w:t>.</w:t>
      </w:r>
      <w:r w:rsidR="00D06783" w:rsidRPr="00295F51">
        <w:rPr>
          <w:rFonts w:ascii="Times New Roman" w:hAnsi="Times New Roman" w:cs="Times New Roman"/>
          <w:sz w:val="24"/>
          <w:szCs w:val="24"/>
        </w:rPr>
        <w:t xml:space="preserve"> </w:t>
      </w:r>
      <w:r w:rsidR="00860C34" w:rsidRPr="00295F51">
        <w:rPr>
          <w:rFonts w:ascii="Times New Roman" w:hAnsi="Times New Roman" w:cs="Times New Roman"/>
          <w:sz w:val="24"/>
          <w:szCs w:val="24"/>
        </w:rPr>
        <w:t>О</w:t>
      </w:r>
      <w:r w:rsidR="00A65CE3" w:rsidRPr="00295F51">
        <w:rPr>
          <w:rFonts w:ascii="Times New Roman" w:hAnsi="Times New Roman" w:cs="Times New Roman"/>
          <w:sz w:val="24"/>
          <w:szCs w:val="24"/>
        </w:rPr>
        <w:t xml:space="preserve">ценка заявок </w:t>
      </w:r>
      <w:r w:rsidR="00D06783" w:rsidRPr="00295F51">
        <w:rPr>
          <w:rFonts w:ascii="Times New Roman" w:hAnsi="Times New Roman" w:cs="Times New Roman"/>
          <w:sz w:val="24"/>
          <w:szCs w:val="24"/>
        </w:rPr>
        <w:t xml:space="preserve">театров </w:t>
      </w:r>
      <w:proofErr w:type="gramStart"/>
      <w:r w:rsidR="00D06783" w:rsidRPr="00295F51">
        <w:rPr>
          <w:rFonts w:ascii="Times New Roman" w:hAnsi="Times New Roman" w:cs="Times New Roman"/>
          <w:sz w:val="24"/>
          <w:szCs w:val="24"/>
        </w:rPr>
        <w:t>проводя</w:t>
      </w:r>
      <w:r w:rsidR="00A65CE3" w:rsidRPr="00295F51">
        <w:rPr>
          <w:rFonts w:ascii="Times New Roman" w:hAnsi="Times New Roman" w:cs="Times New Roman"/>
          <w:sz w:val="24"/>
          <w:szCs w:val="24"/>
        </w:rPr>
        <w:t xml:space="preserve">тся </w:t>
      </w:r>
      <w:r w:rsidR="00860C34" w:rsidRPr="00295F51">
        <w:rPr>
          <w:rFonts w:ascii="Times New Roman" w:hAnsi="Times New Roman" w:cs="Times New Roman"/>
          <w:sz w:val="24"/>
          <w:szCs w:val="24"/>
        </w:rPr>
        <w:t xml:space="preserve"> организаторами</w:t>
      </w:r>
      <w:proofErr w:type="gramEnd"/>
      <w:r w:rsidR="00860C34" w:rsidRPr="00295F51">
        <w:rPr>
          <w:rFonts w:ascii="Times New Roman" w:hAnsi="Times New Roman" w:cs="Times New Roman"/>
          <w:sz w:val="24"/>
          <w:szCs w:val="24"/>
        </w:rPr>
        <w:t xml:space="preserve"> </w:t>
      </w:r>
      <w:r w:rsidR="00F52243" w:rsidRPr="00295F51">
        <w:rPr>
          <w:rFonts w:ascii="Times New Roman" w:hAnsi="Times New Roman" w:cs="Times New Roman"/>
          <w:sz w:val="24"/>
          <w:szCs w:val="24"/>
        </w:rPr>
        <w:t xml:space="preserve"> К</w:t>
      </w:r>
      <w:r w:rsidR="00860C34" w:rsidRPr="00295F51">
        <w:rPr>
          <w:rFonts w:ascii="Times New Roman" w:hAnsi="Times New Roman" w:cs="Times New Roman"/>
          <w:sz w:val="24"/>
          <w:szCs w:val="24"/>
        </w:rPr>
        <w:t xml:space="preserve">онкурса  </w:t>
      </w:r>
      <w:r w:rsidR="00F52243" w:rsidRPr="00295F51">
        <w:rPr>
          <w:rFonts w:ascii="Times New Roman" w:hAnsi="Times New Roman" w:cs="Times New Roman"/>
          <w:sz w:val="24"/>
          <w:szCs w:val="24"/>
        </w:rPr>
        <w:t>(</w:t>
      </w:r>
      <w:r w:rsidR="00860C34" w:rsidRPr="00295F51">
        <w:rPr>
          <w:rFonts w:ascii="Times New Roman" w:hAnsi="Times New Roman" w:cs="Times New Roman"/>
          <w:sz w:val="24"/>
          <w:szCs w:val="24"/>
        </w:rPr>
        <w:t>ООО «Театральный агент» и НАД</w:t>
      </w:r>
      <w:r w:rsidR="00F52243" w:rsidRPr="00295F51">
        <w:rPr>
          <w:rFonts w:ascii="Times New Roman" w:hAnsi="Times New Roman" w:cs="Times New Roman"/>
          <w:sz w:val="24"/>
          <w:szCs w:val="24"/>
        </w:rPr>
        <w:t>)</w:t>
      </w:r>
      <w:r w:rsidR="00295F51">
        <w:rPr>
          <w:rFonts w:ascii="Times New Roman" w:hAnsi="Times New Roman" w:cs="Times New Roman"/>
          <w:sz w:val="24"/>
          <w:szCs w:val="24"/>
        </w:rPr>
        <w:t>.</w:t>
      </w:r>
      <w:r w:rsidR="00A65CE3" w:rsidRPr="00295F51">
        <w:rPr>
          <w:rFonts w:ascii="Times New Roman" w:hAnsi="Times New Roman" w:cs="Times New Roman"/>
          <w:sz w:val="24"/>
          <w:szCs w:val="24"/>
        </w:rPr>
        <w:t xml:space="preserve"> </w:t>
      </w:r>
      <w:r w:rsidR="00295F51" w:rsidRPr="00295F51">
        <w:rPr>
          <w:rFonts w:ascii="Times New Roman" w:hAnsi="Times New Roman" w:cs="Times New Roman"/>
          <w:sz w:val="24"/>
          <w:szCs w:val="24"/>
        </w:rPr>
        <w:t xml:space="preserve">Пьесы авторов – </w:t>
      </w:r>
      <w:proofErr w:type="spellStart"/>
      <w:r w:rsidR="00295F51" w:rsidRPr="00295F51">
        <w:rPr>
          <w:rFonts w:ascii="Times New Roman" w:hAnsi="Times New Roman" w:cs="Times New Roman"/>
          <w:sz w:val="24"/>
          <w:szCs w:val="24"/>
        </w:rPr>
        <w:t>победителеи</w:t>
      </w:r>
      <w:proofErr w:type="spellEnd"/>
      <w:r w:rsidR="00295F51" w:rsidRPr="00295F51">
        <w:rPr>
          <w:rFonts w:ascii="Times New Roman" w:hAnsi="Times New Roman" w:cs="Times New Roman"/>
          <w:sz w:val="24"/>
          <w:szCs w:val="24"/>
        </w:rPr>
        <w:t>̆ Конкурса будут предложены для постановки государственным</w:t>
      </w:r>
      <w:r w:rsidR="00571B62">
        <w:rPr>
          <w:rFonts w:ascii="Times New Roman" w:hAnsi="Times New Roman" w:cs="Times New Roman"/>
          <w:sz w:val="24"/>
          <w:szCs w:val="24"/>
        </w:rPr>
        <w:t xml:space="preserve"> и негосударственным</w:t>
      </w:r>
      <w:r w:rsidR="00295F51" w:rsidRPr="00295F51">
        <w:rPr>
          <w:rFonts w:ascii="Times New Roman" w:hAnsi="Times New Roman" w:cs="Times New Roman"/>
          <w:sz w:val="24"/>
          <w:szCs w:val="24"/>
        </w:rPr>
        <w:t xml:space="preserve"> театрам </w:t>
      </w:r>
      <w:proofErr w:type="spellStart"/>
      <w:r w:rsidR="00295F51" w:rsidRPr="00295F51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="00295F51" w:rsidRPr="00295F51">
        <w:rPr>
          <w:rFonts w:ascii="Times New Roman" w:hAnsi="Times New Roman" w:cs="Times New Roman"/>
          <w:sz w:val="24"/>
          <w:szCs w:val="24"/>
        </w:rPr>
        <w:t>̆ Федерации (за исключением театров, расположенных на территории г. Москвы и г. Санкт-Петербурга).</w:t>
      </w:r>
    </w:p>
    <w:p w14:paraId="4DEF62EE" w14:textId="22E726D5" w:rsidR="00890957" w:rsidRPr="00370921" w:rsidRDefault="00E70A28" w:rsidP="0096160D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921" w:rsidRPr="003709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3C26" w:rsidRPr="00370921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295F51">
        <w:rPr>
          <w:rFonts w:ascii="Times New Roman" w:hAnsi="Times New Roman" w:cs="Times New Roman"/>
          <w:sz w:val="24"/>
          <w:szCs w:val="24"/>
        </w:rPr>
        <w:t xml:space="preserve"> театра</w:t>
      </w:r>
      <w:proofErr w:type="gramEnd"/>
      <w:r w:rsidR="00D13C26" w:rsidRPr="00370921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r w:rsidR="00890957" w:rsidRPr="00370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B0E77" w14:textId="4B51DE94" w:rsidR="0096160D" w:rsidRPr="0096160D" w:rsidRDefault="00D13C26" w:rsidP="0096160D">
      <w:pPr>
        <w:pStyle w:val="formattext"/>
        <w:spacing w:before="0" w:beforeAutospacing="0" w:after="0" w:afterAutospacing="0"/>
        <w:contextualSpacing/>
        <w:jc w:val="both"/>
      </w:pPr>
      <w:r w:rsidRPr="00370921">
        <w:t xml:space="preserve">а) </w:t>
      </w:r>
      <w:r w:rsidR="0096160D" w:rsidRPr="0096160D">
        <w:t>название</w:t>
      </w:r>
      <w:r w:rsidR="0096160D">
        <w:t xml:space="preserve"> театра</w:t>
      </w:r>
      <w:r w:rsidR="0096160D" w:rsidRPr="0096160D">
        <w:t xml:space="preserve">, фактический и юридический адрес с индексом, </w:t>
      </w:r>
      <w:proofErr w:type="gramStart"/>
      <w:r w:rsidR="0096160D" w:rsidRPr="0096160D">
        <w:t xml:space="preserve">ИНН, </w:t>
      </w:r>
      <w:r w:rsidR="0096160D">
        <w:t xml:space="preserve"> ОГРН</w:t>
      </w:r>
      <w:proofErr w:type="gramEnd"/>
      <w:r w:rsidR="0096160D">
        <w:t xml:space="preserve">, указание  на </w:t>
      </w:r>
      <w:r w:rsidR="0096160D" w:rsidRPr="0096160D">
        <w:t>лиц</w:t>
      </w:r>
      <w:r w:rsidR="0096160D">
        <w:t>о</w:t>
      </w:r>
      <w:r w:rsidR="0096160D" w:rsidRPr="0096160D">
        <w:t>, исполняюще</w:t>
      </w:r>
      <w:r w:rsidR="0096160D">
        <w:t>е</w:t>
      </w:r>
      <w:r w:rsidR="0096160D" w:rsidRPr="0096160D">
        <w:t xml:space="preserve"> функции единоличного исполнительного органа;</w:t>
      </w:r>
    </w:p>
    <w:p w14:paraId="44F74E58" w14:textId="5A5454DB" w:rsidR="000548CE" w:rsidRDefault="0096160D" w:rsidP="0096160D">
      <w:pPr>
        <w:pStyle w:val="formattext"/>
        <w:spacing w:before="0" w:beforeAutospacing="0" w:after="0" w:afterAutospacing="0"/>
        <w:contextualSpacing/>
        <w:jc w:val="both"/>
      </w:pPr>
      <w:r>
        <w:t xml:space="preserve">б) </w:t>
      </w:r>
      <w:proofErr w:type="gramStart"/>
      <w:r w:rsidR="000548CE">
        <w:t>название  пьесы</w:t>
      </w:r>
      <w:proofErr w:type="gramEnd"/>
      <w:r w:rsidR="000548CE">
        <w:t>, которую  театр планирует поставить,</w:t>
      </w:r>
    </w:p>
    <w:p w14:paraId="681201D4" w14:textId="2182F93D" w:rsidR="00890957" w:rsidRDefault="000548CE" w:rsidP="00295F51">
      <w:pPr>
        <w:pStyle w:val="formattext"/>
        <w:spacing w:before="0" w:beforeAutospacing="0" w:after="0" w:afterAutospacing="0"/>
        <w:contextualSpacing/>
        <w:jc w:val="both"/>
      </w:pPr>
      <w:r>
        <w:t xml:space="preserve">б) </w:t>
      </w:r>
      <w:r w:rsidR="00D13C26">
        <w:t>сроки</w:t>
      </w:r>
      <w:r w:rsidR="00295F51">
        <w:t xml:space="preserve"> постановки   спектакля</w:t>
      </w:r>
      <w:r>
        <w:t>,</w:t>
      </w:r>
    </w:p>
    <w:p w14:paraId="15DD2046" w14:textId="6FFDBED9" w:rsidR="00890957" w:rsidRDefault="000548CE" w:rsidP="00890957">
      <w:pPr>
        <w:pStyle w:val="formattext"/>
        <w:contextualSpacing/>
        <w:jc w:val="both"/>
      </w:pPr>
      <w:r>
        <w:t>в</w:t>
      </w:r>
      <w:r w:rsidR="00D13C26">
        <w:t xml:space="preserve">) поэтапный план </w:t>
      </w:r>
      <w:r>
        <w:t>постановки спектакля,</w:t>
      </w:r>
      <w:r w:rsidR="00890957">
        <w:t xml:space="preserve"> </w:t>
      </w:r>
    </w:p>
    <w:p w14:paraId="5F2BD360" w14:textId="3D82FBE2" w:rsidR="00890957" w:rsidRDefault="000548CE" w:rsidP="00890957">
      <w:pPr>
        <w:pStyle w:val="formattext"/>
        <w:contextualSpacing/>
        <w:jc w:val="both"/>
      </w:pPr>
      <w:r>
        <w:t>г</w:t>
      </w:r>
      <w:r w:rsidR="00D13C26">
        <w:t xml:space="preserve">) смету затрат на </w:t>
      </w:r>
      <w:r>
        <w:t xml:space="preserve">постановку спектакля </w:t>
      </w:r>
      <w:r w:rsidR="00D13C26">
        <w:t>с обосно</w:t>
      </w:r>
      <w:r>
        <w:t>ванием размера указанных затрат,</w:t>
      </w:r>
    </w:p>
    <w:p w14:paraId="1484043B" w14:textId="642E9FBB" w:rsidR="000548CE" w:rsidRDefault="000548CE" w:rsidP="00890957">
      <w:pPr>
        <w:pStyle w:val="formattext"/>
        <w:contextualSpacing/>
        <w:jc w:val="both"/>
      </w:pPr>
      <w:r>
        <w:t>д) заверенные театром копии уставных документов</w:t>
      </w:r>
      <w:r w:rsidR="0096160D">
        <w:t xml:space="preserve"> (</w:t>
      </w:r>
      <w:r>
        <w:t>свидетельства о постановке на учет в налоговом органе,</w:t>
      </w:r>
      <w:r w:rsidR="0096160D">
        <w:t xml:space="preserve"> </w:t>
      </w:r>
      <w:r>
        <w:t xml:space="preserve">свидетельства о </w:t>
      </w:r>
      <w:proofErr w:type="gramStart"/>
      <w:r>
        <w:t>присвоении  театру</w:t>
      </w:r>
      <w:proofErr w:type="gramEnd"/>
      <w:r>
        <w:t xml:space="preserve">  ОГРН, ИНН,</w:t>
      </w:r>
      <w:r w:rsidR="0096160D">
        <w:t xml:space="preserve"> приказ о назначении  руководителя, банковские реквизиты)</w:t>
      </w:r>
    </w:p>
    <w:p w14:paraId="2DC54696" w14:textId="20EB30B6" w:rsidR="000548CE" w:rsidRDefault="0096160D" w:rsidP="00890957">
      <w:pPr>
        <w:pStyle w:val="formattext"/>
        <w:contextualSpacing/>
        <w:jc w:val="both"/>
      </w:pPr>
      <w:r>
        <w:t xml:space="preserve">е) </w:t>
      </w:r>
      <w:r w:rsidRPr="0096160D">
        <w:t xml:space="preserve">документ, подтверждающий полномочия лица на </w:t>
      </w:r>
      <w:r>
        <w:t>подписание заявки от имени театра.</w:t>
      </w:r>
    </w:p>
    <w:p w14:paraId="54B07FE9" w14:textId="46C80EE8" w:rsidR="000548CE" w:rsidRDefault="00D360B5" w:rsidP="00890957">
      <w:pPr>
        <w:pStyle w:val="formattext"/>
        <w:contextualSpacing/>
        <w:jc w:val="both"/>
      </w:pPr>
      <w:r w:rsidRPr="00D360B5">
        <w:t xml:space="preserve">Все документы должны быть пронумерованы, прошиты, скреплены </w:t>
      </w:r>
      <w:proofErr w:type="gramStart"/>
      <w:r w:rsidRPr="00D360B5">
        <w:t xml:space="preserve">печатью </w:t>
      </w:r>
      <w:r>
        <w:t xml:space="preserve"> театра</w:t>
      </w:r>
      <w:proofErr w:type="gramEnd"/>
      <w:r w:rsidRPr="00D360B5">
        <w:t xml:space="preserve"> и подтверждены подписью уполномоченного лица. Это значит, что участник несет ответственность за подлинность предоставленных документов.</w:t>
      </w:r>
    </w:p>
    <w:p w14:paraId="694BE6D2" w14:textId="02DD79AC" w:rsidR="00D13C26" w:rsidRDefault="00890957" w:rsidP="00F7240E">
      <w:pPr>
        <w:pStyle w:val="formattext"/>
        <w:contextualSpacing/>
        <w:jc w:val="both"/>
      </w:pPr>
      <w:r>
        <w:t xml:space="preserve"> </w:t>
      </w:r>
      <w:r w:rsidR="00E70A28">
        <w:t>7</w:t>
      </w:r>
      <w:r w:rsidR="00D13C26">
        <w:t>.</w:t>
      </w:r>
      <w:r>
        <w:t xml:space="preserve"> </w:t>
      </w:r>
      <w:r w:rsidR="001934FE">
        <w:t>Спонсорская поддержка предоставляе</w:t>
      </w:r>
      <w:r w:rsidR="00D13C26">
        <w:t xml:space="preserve">тся на осуществление и (или) возмещение фактически понесенных расходов, связанных </w:t>
      </w:r>
      <w:r w:rsidR="00D360B5">
        <w:t>постановкой спектаклей</w:t>
      </w:r>
      <w:r w:rsidR="00D360B5" w:rsidRPr="00D360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60B5" w:rsidRPr="00D360B5">
        <w:t>по произведениям, ставшим победителями Конкурса,</w:t>
      </w:r>
      <w:r w:rsidR="00D360B5">
        <w:t xml:space="preserve"> </w:t>
      </w:r>
      <w:r w:rsidR="001934FE">
        <w:t>и</w:t>
      </w:r>
      <w:r w:rsidR="00D360B5">
        <w:t xml:space="preserve"> их </w:t>
      </w:r>
      <w:r w:rsidR="001934FE">
        <w:t>последующим</w:t>
      </w:r>
      <w:r w:rsidR="00D360B5">
        <w:t>и</w:t>
      </w:r>
      <w:r w:rsidR="001934FE">
        <w:t xml:space="preserve"> публичным</w:t>
      </w:r>
      <w:r w:rsidR="00D360B5">
        <w:t>и</w:t>
      </w:r>
      <w:r w:rsidR="001934FE">
        <w:t xml:space="preserve"> исполнениям</w:t>
      </w:r>
      <w:r w:rsidR="00D360B5">
        <w:t>и,</w:t>
      </w:r>
      <w:r w:rsidR="001934FE">
        <w:t xml:space="preserve"> </w:t>
      </w:r>
      <w:r w:rsidR="00D13C26">
        <w:t>в том числе:</w:t>
      </w:r>
      <w:r w:rsidR="001934FE">
        <w:t xml:space="preserve"> </w:t>
      </w:r>
    </w:p>
    <w:p w14:paraId="1FE2F749" w14:textId="6DAB12AA" w:rsidR="00D13C26" w:rsidRDefault="00D13C26" w:rsidP="00F7240E">
      <w:pPr>
        <w:pStyle w:val="formattext"/>
        <w:contextualSpacing/>
        <w:jc w:val="both"/>
      </w:pPr>
      <w:r>
        <w:t xml:space="preserve">а) на оплату труда сотрудников </w:t>
      </w:r>
      <w:r w:rsidR="00D360B5">
        <w:t>театра</w:t>
      </w:r>
      <w:r>
        <w:t>, а также специалистов, привлекаемых к</w:t>
      </w:r>
      <w:r w:rsidR="00D360B5">
        <w:t xml:space="preserve"> постановке спектакля</w:t>
      </w:r>
      <w:r>
        <w:t>;</w:t>
      </w:r>
      <w:r w:rsidR="001934FE">
        <w:t xml:space="preserve"> </w:t>
      </w:r>
    </w:p>
    <w:p w14:paraId="61355BB2" w14:textId="6CFF3B11" w:rsidR="001934FE" w:rsidRDefault="00D13C26" w:rsidP="00F7240E">
      <w:pPr>
        <w:pStyle w:val="formattext"/>
        <w:contextualSpacing/>
        <w:jc w:val="both"/>
      </w:pPr>
      <w:r>
        <w:t xml:space="preserve">б) на оплату авторского вознаграждения и гонораров творческим работникам, привлекаемым к </w:t>
      </w:r>
      <w:r w:rsidR="00D360B5">
        <w:t>постановке спектакля</w:t>
      </w:r>
      <w:r>
        <w:t>;</w:t>
      </w:r>
      <w:r w:rsidR="001934FE">
        <w:t xml:space="preserve"> </w:t>
      </w:r>
    </w:p>
    <w:p w14:paraId="770532E5" w14:textId="48DC67E3" w:rsidR="001934FE" w:rsidRDefault="00D13C26" w:rsidP="001934FE">
      <w:pPr>
        <w:pStyle w:val="formattext"/>
        <w:contextualSpacing/>
        <w:jc w:val="both"/>
      </w:pPr>
      <w:proofErr w:type="gramStart"/>
      <w:r>
        <w:t>в)  на</w:t>
      </w:r>
      <w:proofErr w:type="gramEnd"/>
      <w:r>
        <w:t xml:space="preserve"> обеспечение условий по транспортировке декораций, музыкальных инструментов и костюмов;</w:t>
      </w:r>
      <w:r w:rsidR="001934FE">
        <w:t xml:space="preserve"> </w:t>
      </w:r>
    </w:p>
    <w:p w14:paraId="1D7E85A9" w14:textId="34705AED" w:rsidR="001934FE" w:rsidRDefault="00F528A7" w:rsidP="001934FE">
      <w:pPr>
        <w:pStyle w:val="formattext"/>
        <w:contextualSpacing/>
        <w:jc w:val="both"/>
      </w:pPr>
      <w:r>
        <w:lastRenderedPageBreak/>
        <w:t>г</w:t>
      </w:r>
      <w:r w:rsidR="00D13C26">
        <w:t>) на оплату расходов на рекламно-информационное обеспечение (включая изготовление информационно-методических, рекламных, текстовых фото- и видеоматериалов, размещение соответствующих материалов в средствах массовой информации);</w:t>
      </w:r>
      <w:r w:rsidR="001934FE">
        <w:t xml:space="preserve"> </w:t>
      </w:r>
    </w:p>
    <w:p w14:paraId="19DA71A6" w14:textId="0FBFA68B" w:rsidR="00D13C26" w:rsidRDefault="00F528A7" w:rsidP="001934FE">
      <w:pPr>
        <w:pStyle w:val="formattext"/>
        <w:contextualSpacing/>
        <w:jc w:val="both"/>
      </w:pPr>
      <w:r>
        <w:t>д</w:t>
      </w:r>
      <w:r w:rsidR="00D13C26">
        <w:t xml:space="preserve">) на оплату работ (услуг) по обеспечению </w:t>
      </w:r>
      <w:r w:rsidR="00D360B5">
        <w:t>спектакля</w:t>
      </w:r>
      <w:r w:rsidR="00D13C26">
        <w:t xml:space="preserve"> сценическими, экспозиционными и другими конструкциями (включая приобретение, аренду, изготовление, монтаж (демонтаж),</w:t>
      </w:r>
      <w:r w:rsidR="00957866">
        <w:t xml:space="preserve"> </w:t>
      </w:r>
      <w:r w:rsidR="00D13C26">
        <w:t>доставку</w:t>
      </w:r>
      <w:r w:rsidR="00957866">
        <w:t xml:space="preserve"> </w:t>
      </w:r>
      <w:r w:rsidR="00D13C26">
        <w:t>и</w:t>
      </w:r>
      <w:r w:rsidR="00957866">
        <w:t xml:space="preserve"> </w:t>
      </w:r>
      <w:r w:rsidR="00D13C26">
        <w:t>обслуживание);</w:t>
      </w:r>
      <w:r w:rsidR="00D13C26">
        <w:br/>
      </w:r>
      <w:r>
        <w:t>е</w:t>
      </w:r>
      <w:r w:rsidR="00D13C26">
        <w:t xml:space="preserve">) на оплату работ (услуг) по обеспечению </w:t>
      </w:r>
      <w:r w:rsidR="00957866">
        <w:t xml:space="preserve">спектакля </w:t>
      </w:r>
      <w:r w:rsidR="00D13C26">
        <w:t>реквизитом, бутафорией, гримом, постижерскими изделиями, театральными куклами, сценическими костюмами (в том числе головными уборами и обувью) (включая приобретение, аренду и изготовление);</w:t>
      </w:r>
      <w:r w:rsidR="00D13C26">
        <w:br/>
      </w:r>
      <w:r>
        <w:t>ж</w:t>
      </w:r>
      <w:r w:rsidR="00D13C26">
        <w:t xml:space="preserve">) на арендную плату за пользование имуществом, в том числе оплату аренды помещений и сценических площадок для </w:t>
      </w:r>
      <w:r w:rsidR="00957866">
        <w:t xml:space="preserve"> публичного исполнения спектакля</w:t>
      </w:r>
      <w:r w:rsidR="00D13C26">
        <w:t>;</w:t>
      </w:r>
      <w:r w:rsidR="001934FE">
        <w:t xml:space="preserve"> </w:t>
      </w:r>
    </w:p>
    <w:p w14:paraId="6C46AB31" w14:textId="24256B11" w:rsidR="001934FE" w:rsidRDefault="00F528A7" w:rsidP="001934FE">
      <w:pPr>
        <w:pStyle w:val="formattext"/>
        <w:contextualSpacing/>
        <w:jc w:val="both"/>
      </w:pPr>
      <w:r>
        <w:t>з</w:t>
      </w:r>
      <w:r w:rsidR="00D13C26">
        <w:t>) на оплату расходов на содержание арендуемых помещений и сценических площадок, в том числе расходов на коммунальные услуги;</w:t>
      </w:r>
    </w:p>
    <w:p w14:paraId="6E227859" w14:textId="0A2A55AE" w:rsidR="00D13C26" w:rsidRDefault="00F528A7" w:rsidP="001934FE">
      <w:pPr>
        <w:pStyle w:val="formattext"/>
        <w:contextualSpacing/>
        <w:jc w:val="both"/>
      </w:pPr>
      <w:r>
        <w:t>и</w:t>
      </w:r>
      <w:r w:rsidR="00D13C26">
        <w:t xml:space="preserve">) на приобретение и (или) аренду технического и технологического оборудования (включая доставку, монтаж (демонтаж), погрузочно-разгрузочные работы и обслуживание), необходимого для осуществления творческого проекта (не более 30 процентов размера гранта в случае приобретения оборудования), и приобретение и (или) аренду музыкальных инструментов, необходимых для </w:t>
      </w:r>
      <w:r w:rsidR="00957866">
        <w:t>постановки спектакля</w:t>
      </w:r>
      <w:r w:rsidR="00D13C26">
        <w:t xml:space="preserve"> (не более 10 процентов размера гранта);</w:t>
      </w:r>
      <w:r w:rsidR="001934FE">
        <w:t xml:space="preserve"> </w:t>
      </w:r>
    </w:p>
    <w:p w14:paraId="3B6FF0C8" w14:textId="5F6B4A72" w:rsidR="001934FE" w:rsidRDefault="00F528A7" w:rsidP="001934FE">
      <w:pPr>
        <w:pStyle w:val="formattext"/>
        <w:contextualSpacing/>
        <w:jc w:val="both"/>
      </w:pPr>
      <w:r>
        <w:t>к</w:t>
      </w:r>
      <w:r w:rsidR="00D13C26">
        <w:t>) на уплату налогов, сборов и иных обязательных платежей в порядке, установленном законодательством Российской Федерации;</w:t>
      </w:r>
      <w:r w:rsidR="001934FE">
        <w:t xml:space="preserve"> </w:t>
      </w:r>
    </w:p>
    <w:p w14:paraId="50750BA3" w14:textId="40157C58" w:rsidR="00D13C26" w:rsidRDefault="00F528A7" w:rsidP="001934FE">
      <w:pPr>
        <w:pStyle w:val="formattext"/>
        <w:contextualSpacing/>
        <w:jc w:val="both"/>
      </w:pPr>
      <w:r>
        <w:t>л</w:t>
      </w:r>
      <w:r w:rsidR="00D13C26">
        <w:t xml:space="preserve">) на иные расходы, связанные с </w:t>
      </w:r>
      <w:r w:rsidR="00957866">
        <w:t>постановкой спектакля</w:t>
      </w:r>
      <w:r w:rsidR="00D13C26">
        <w:t xml:space="preserve"> (не </w:t>
      </w:r>
      <w:r w:rsidR="001934FE">
        <w:t>более 5 процентов размера спонсорской поддержки</w:t>
      </w:r>
      <w:r w:rsidR="00D13C26">
        <w:t>).</w:t>
      </w:r>
      <w:r w:rsidR="001934FE">
        <w:t xml:space="preserve"> </w:t>
      </w:r>
    </w:p>
    <w:p w14:paraId="03E31467" w14:textId="3979EC99" w:rsidR="00D13C26" w:rsidRDefault="00E70A28" w:rsidP="005C38F5">
      <w:pPr>
        <w:pStyle w:val="formattext"/>
        <w:contextualSpacing/>
        <w:jc w:val="both"/>
      </w:pPr>
      <w:r>
        <w:t>8</w:t>
      </w:r>
      <w:r w:rsidR="00370921">
        <w:t>.</w:t>
      </w:r>
      <w:r w:rsidR="00D13C26">
        <w:t xml:space="preserve"> Предоставление </w:t>
      </w:r>
      <w:r w:rsidR="005C38F5">
        <w:t>спонсорской поддержки</w:t>
      </w:r>
      <w:r w:rsidR="00D13C26">
        <w:t xml:space="preserve"> осущес</w:t>
      </w:r>
      <w:r w:rsidR="005C38F5">
        <w:t>твляется на основании настояще</w:t>
      </w:r>
      <w:r w:rsidR="00957866">
        <w:t>й</w:t>
      </w:r>
      <w:r w:rsidR="005C38F5">
        <w:t xml:space="preserve"> </w:t>
      </w:r>
      <w:r w:rsidR="00957866">
        <w:t>инструкции</w:t>
      </w:r>
      <w:r w:rsidR="005C38F5">
        <w:t xml:space="preserve"> </w:t>
      </w:r>
      <w:r w:rsidR="00D13C26">
        <w:t xml:space="preserve">и </w:t>
      </w:r>
      <w:r w:rsidR="005C38F5">
        <w:t>спонсорского договора между ООО «Театральный агент»</w:t>
      </w:r>
      <w:r w:rsidR="00D13C26">
        <w:t xml:space="preserve"> </w:t>
      </w:r>
      <w:proofErr w:type="gramStart"/>
      <w:r w:rsidR="00D13C26">
        <w:t xml:space="preserve">и </w:t>
      </w:r>
      <w:r w:rsidR="005C38F5">
        <w:t xml:space="preserve"> (</w:t>
      </w:r>
      <w:proofErr w:type="gramEnd"/>
      <w:r w:rsidR="005C38F5">
        <w:t>далее – спонсорский договор</w:t>
      </w:r>
      <w:r w:rsidR="00D13C26">
        <w:t>), в котором предусматриваются:</w:t>
      </w:r>
      <w:r w:rsidR="005C38F5">
        <w:t xml:space="preserve"> </w:t>
      </w:r>
    </w:p>
    <w:p w14:paraId="39926B2A" w14:textId="77777777" w:rsidR="00D13C26" w:rsidRDefault="00D13C26" w:rsidP="005C38F5">
      <w:pPr>
        <w:pStyle w:val="formattext"/>
        <w:contextualSpacing/>
        <w:jc w:val="both"/>
      </w:pPr>
      <w:r>
        <w:t xml:space="preserve">а) размер </w:t>
      </w:r>
      <w:r w:rsidR="005C38F5">
        <w:t>спонсорской поддержки и условия ее</w:t>
      </w:r>
      <w:r>
        <w:t xml:space="preserve"> предоставления;</w:t>
      </w:r>
    </w:p>
    <w:p w14:paraId="4126097E" w14:textId="77777777" w:rsidR="00D13C26" w:rsidRDefault="00D13C26" w:rsidP="005C38F5">
      <w:pPr>
        <w:pStyle w:val="formattext"/>
        <w:contextualSpacing/>
        <w:jc w:val="both"/>
      </w:pPr>
      <w:r>
        <w:t xml:space="preserve">б) целевое назначение предоставления </w:t>
      </w:r>
      <w:r w:rsidR="005C38F5">
        <w:t>спонсорской поддержки</w:t>
      </w:r>
      <w:r>
        <w:t>;</w:t>
      </w:r>
    </w:p>
    <w:p w14:paraId="6B46FB71" w14:textId="77777777" w:rsidR="00D13C26" w:rsidRDefault="00D13C26" w:rsidP="005C38F5">
      <w:pPr>
        <w:pStyle w:val="formattext"/>
        <w:contextualSpacing/>
        <w:jc w:val="both"/>
      </w:pPr>
      <w:r>
        <w:t xml:space="preserve">в) сроки перечисления </w:t>
      </w:r>
      <w:r w:rsidR="005C38F5">
        <w:t>спонсорской поддержки</w:t>
      </w:r>
      <w:r>
        <w:t>;</w:t>
      </w:r>
    </w:p>
    <w:p w14:paraId="1D2901A2" w14:textId="70AF0E0D" w:rsidR="00D13C26" w:rsidRDefault="00D13C26" w:rsidP="005C38F5">
      <w:pPr>
        <w:pStyle w:val="formattext"/>
        <w:contextualSpacing/>
        <w:jc w:val="both"/>
      </w:pPr>
      <w:r>
        <w:t xml:space="preserve">г) </w:t>
      </w:r>
      <w:r w:rsidR="005C38F5">
        <w:t>право ООО «Театральный агент»</w:t>
      </w:r>
      <w:r>
        <w:t xml:space="preserve"> проводить проверки соблюдения </w:t>
      </w:r>
      <w:r w:rsidR="00957866">
        <w:t>театром</w:t>
      </w:r>
      <w:r>
        <w:t xml:space="preserve"> условий, целей</w:t>
      </w:r>
      <w:r w:rsidR="005C38F5">
        <w:t xml:space="preserve"> и порядка предоставления спонсорской поддержки</w:t>
      </w:r>
      <w:r>
        <w:t>, которые установлены настоящ</w:t>
      </w:r>
      <w:r w:rsidR="00957866">
        <w:t>ей инструкцией</w:t>
      </w:r>
      <w:r w:rsidR="0093721C">
        <w:t xml:space="preserve"> и спонсорским договором</w:t>
      </w:r>
      <w:r>
        <w:t>;</w:t>
      </w:r>
    </w:p>
    <w:p w14:paraId="493066C3" w14:textId="46BF172F" w:rsidR="00D13C26" w:rsidRDefault="00D13C26" w:rsidP="005C38F5">
      <w:pPr>
        <w:pStyle w:val="formattext"/>
        <w:contextualSpacing/>
        <w:jc w:val="both"/>
      </w:pPr>
      <w:r>
        <w:t xml:space="preserve">д) согласие </w:t>
      </w:r>
      <w:r w:rsidR="00957866">
        <w:t xml:space="preserve">театра </w:t>
      </w:r>
      <w:r>
        <w:t xml:space="preserve">на осуществление </w:t>
      </w:r>
      <w:r w:rsidR="0093721C">
        <w:t>ООО «Театральный агент</w:t>
      </w:r>
      <w:r w:rsidR="00D97325">
        <w:t>»</w:t>
      </w:r>
      <w:r>
        <w:t xml:space="preserve"> проверок соблюдения условий, целей и порядка, которые установлены настоящ</w:t>
      </w:r>
      <w:r w:rsidR="00957866">
        <w:t xml:space="preserve">ей инструкцией </w:t>
      </w:r>
      <w:r w:rsidR="00D97325">
        <w:t>и спонсорским договором</w:t>
      </w:r>
      <w:r>
        <w:t>;</w:t>
      </w:r>
    </w:p>
    <w:p w14:paraId="60E3288B" w14:textId="77777777" w:rsidR="00D13C26" w:rsidRDefault="00D13C26" w:rsidP="005C38F5">
      <w:pPr>
        <w:pStyle w:val="formattext"/>
        <w:contextualSpacing/>
        <w:jc w:val="both"/>
      </w:pPr>
      <w:r>
        <w:t xml:space="preserve">е) порядок и сроки представления отчетности об осуществлении расходов, источником финансового обеспечения которых является </w:t>
      </w:r>
      <w:r w:rsidR="00D97325">
        <w:t>спонсорская поддержка</w:t>
      </w:r>
      <w:r>
        <w:t>;</w:t>
      </w:r>
    </w:p>
    <w:p w14:paraId="0597574F" w14:textId="09FC119D" w:rsidR="00D13C26" w:rsidRDefault="00D97325" w:rsidP="005C38F5">
      <w:pPr>
        <w:pStyle w:val="formattext"/>
        <w:contextualSpacing/>
        <w:jc w:val="both"/>
      </w:pPr>
      <w:r>
        <w:t>ж</w:t>
      </w:r>
      <w:r w:rsidR="00D13C26">
        <w:t xml:space="preserve">) перечень затрат на осуществление и (или) возмещение фактически понесенных расходов, связанных с </w:t>
      </w:r>
      <w:r w:rsidR="00957866">
        <w:t>постановкой спектакля</w:t>
      </w:r>
      <w:r w:rsidR="00D13C26">
        <w:t>;</w:t>
      </w:r>
    </w:p>
    <w:p w14:paraId="19FD1A03" w14:textId="058E4E3C" w:rsidR="00D13C26" w:rsidRDefault="00D97325" w:rsidP="005C38F5">
      <w:pPr>
        <w:pStyle w:val="formattext"/>
        <w:contextualSpacing/>
        <w:jc w:val="both"/>
      </w:pPr>
      <w:r>
        <w:t>з</w:t>
      </w:r>
      <w:r w:rsidR="00D13C26">
        <w:t xml:space="preserve">) порядок возврата </w:t>
      </w:r>
      <w:r w:rsidR="00774FB7">
        <w:t>спонсор</w:t>
      </w:r>
      <w:r w:rsidR="00FD2C1C">
        <w:t>у</w:t>
      </w:r>
      <w:r w:rsidR="00774FB7">
        <w:t xml:space="preserve"> </w:t>
      </w:r>
      <w:r w:rsidR="00D13C26">
        <w:t xml:space="preserve">сумм, использованных </w:t>
      </w:r>
      <w:r w:rsidR="00FD2C1C">
        <w:t>театром</w:t>
      </w:r>
      <w:r w:rsidR="00D13C26">
        <w:t xml:space="preserve">, в случае установления по итогам проверок, проведенных </w:t>
      </w:r>
      <w:r w:rsidR="00774FB7">
        <w:t>ООО «Театральный агент»,</w:t>
      </w:r>
      <w:r w:rsidR="00D13C26">
        <w:t xml:space="preserve"> факта нарушения целей и условий предоставления </w:t>
      </w:r>
      <w:r w:rsidR="00774FB7">
        <w:t>спонсорской поддержки</w:t>
      </w:r>
      <w:r w:rsidR="00D13C26">
        <w:t>, установленных настоящ</w:t>
      </w:r>
      <w:r w:rsidR="00FD2C1C">
        <w:t>ей инструкцией</w:t>
      </w:r>
      <w:r w:rsidR="00774FB7">
        <w:t xml:space="preserve"> и спонсорским договором</w:t>
      </w:r>
      <w:r w:rsidR="00D13C26">
        <w:t>;</w:t>
      </w:r>
    </w:p>
    <w:p w14:paraId="1DDBB44B" w14:textId="77777777" w:rsidR="00D13C26" w:rsidRDefault="00774FB7" w:rsidP="005C38F5">
      <w:pPr>
        <w:pStyle w:val="formattext"/>
        <w:contextualSpacing/>
        <w:jc w:val="both"/>
      </w:pPr>
      <w:r>
        <w:t>и</w:t>
      </w:r>
      <w:r w:rsidR="00D13C26">
        <w:t>) ответственность сторо</w:t>
      </w:r>
      <w:r>
        <w:t>н за нарушение условий спонсорского договора</w:t>
      </w:r>
      <w:r w:rsidR="00D13C26">
        <w:t>;</w:t>
      </w:r>
    </w:p>
    <w:p w14:paraId="10A05480" w14:textId="77777777" w:rsidR="00D13C26" w:rsidRDefault="00774FB7" w:rsidP="005C38F5">
      <w:pPr>
        <w:pStyle w:val="formattext"/>
        <w:contextualSpacing/>
        <w:jc w:val="both"/>
      </w:pPr>
      <w:r>
        <w:t>к</w:t>
      </w:r>
      <w:r w:rsidR="00D13C26">
        <w:t xml:space="preserve">) иные положения, регулирующие порядок предоставления </w:t>
      </w:r>
      <w:r>
        <w:t>спонсорской поддержки</w:t>
      </w:r>
      <w:r w:rsidR="00D13C26">
        <w:t>, определяемые по соглашению сторон.</w:t>
      </w:r>
    </w:p>
    <w:p w14:paraId="71D66F44" w14:textId="2EDAFB85" w:rsidR="00D13C26" w:rsidRDefault="00E70A28" w:rsidP="005C38F5">
      <w:pPr>
        <w:pStyle w:val="formattext"/>
        <w:contextualSpacing/>
        <w:jc w:val="both"/>
      </w:pPr>
      <w:r>
        <w:t>9</w:t>
      </w:r>
      <w:r w:rsidR="00D13C26">
        <w:t xml:space="preserve">. Контроль за соблюдением целей, условий и порядка предоставления </w:t>
      </w:r>
      <w:r w:rsidR="006D5025">
        <w:t>спонсорской поддержки осуществляется ООО «Театральный агент».</w:t>
      </w:r>
    </w:p>
    <w:p w14:paraId="60C9ABC4" w14:textId="16631137" w:rsidR="00CE14DB" w:rsidRDefault="00CE14DB" w:rsidP="00CE14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если на пьесу поступает несколько заявок, то право выбора театра для постановки остается за автором.</w:t>
      </w:r>
    </w:p>
    <w:p w14:paraId="7198244C" w14:textId="7E87DD4F" w:rsidR="000663C7" w:rsidRPr="000663C7" w:rsidRDefault="000663C7" w:rsidP="00CE14D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Пакет документов необходимо отправить по адресу: </w:t>
      </w:r>
    </w:p>
    <w:p w14:paraId="01843034" w14:textId="206B669A" w:rsidR="000663C7" w:rsidRPr="000663C7" w:rsidRDefault="000663C7" w:rsidP="000663C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119002,</w:t>
      </w:r>
      <w:r w:rsidRPr="0006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Россия,</w:t>
      </w:r>
      <w:r w:rsidRPr="00066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Москва, ул. Арбат, д. 35, офис 336</w:t>
      </w:r>
      <w:r w:rsidR="0079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4EE3" w:rsidRPr="00794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«Театральный агент».</w:t>
      </w:r>
    </w:p>
    <w:p w14:paraId="40C8F6B4" w14:textId="77777777" w:rsidR="00CE14DB" w:rsidRDefault="00CE14DB" w:rsidP="005C38F5">
      <w:pPr>
        <w:pStyle w:val="formattext"/>
        <w:contextualSpacing/>
        <w:jc w:val="both"/>
      </w:pPr>
    </w:p>
    <w:p w14:paraId="4A776975" w14:textId="77777777" w:rsidR="00D13C26" w:rsidRDefault="00D13C26" w:rsidP="005C38F5">
      <w:pPr>
        <w:autoSpaceDE w:val="0"/>
        <w:autoSpaceDN w:val="0"/>
        <w:adjustRightInd w:val="0"/>
        <w:spacing w:before="200" w:after="0" w:line="240" w:lineRule="auto"/>
        <w:ind w:firstLine="540"/>
        <w:rPr>
          <w:rFonts w:ascii="Arial" w:hAnsi="Arial" w:cs="Arial"/>
          <w:sz w:val="20"/>
          <w:szCs w:val="20"/>
        </w:rPr>
      </w:pPr>
    </w:p>
    <w:p w14:paraId="62157AC1" w14:textId="77777777" w:rsidR="00A92B99" w:rsidRDefault="00A92B99" w:rsidP="005C38F5">
      <w:pP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D13225D" w14:textId="77777777" w:rsidR="00A92B99" w:rsidRPr="00A92B99" w:rsidRDefault="00A92B99" w:rsidP="005C38F5">
      <w:pP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121A4B57" w14:textId="77777777" w:rsidR="00A92B99" w:rsidRPr="00A92B99" w:rsidRDefault="00A92B99" w:rsidP="005C38F5">
      <w:pPr>
        <w:tabs>
          <w:tab w:val="left" w:pos="5670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B99" w:rsidRPr="00A92B9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A453" w14:textId="77777777" w:rsidR="00190DB2" w:rsidRDefault="00190DB2">
      <w:pPr>
        <w:spacing w:after="0" w:line="240" w:lineRule="auto"/>
      </w:pPr>
      <w:r>
        <w:separator/>
      </w:r>
    </w:p>
  </w:endnote>
  <w:endnote w:type="continuationSeparator" w:id="0">
    <w:p w14:paraId="7E9D1325" w14:textId="77777777" w:rsidR="00190DB2" w:rsidRDefault="0019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813"/>
    </w:tblGrid>
    <w:tr w:rsidR="00123355" w:rsidRPr="00123355" w14:paraId="54BBFB4D" w14:textId="77777777" w:rsidTr="008E4BC3">
      <w:tc>
        <w:tcPr>
          <w:tcW w:w="4826" w:type="dxa"/>
        </w:tcPr>
        <w:p w14:paraId="50526A18" w14:textId="77777777" w:rsidR="00123355" w:rsidRPr="005E27FA" w:rsidRDefault="00577B9A" w:rsidP="00123355">
          <w:pPr>
            <w:widowControl w:val="0"/>
            <w:tabs>
              <w:tab w:val="right" w:pos="6369"/>
            </w:tabs>
            <w:autoSpaceDE w:val="0"/>
            <w:autoSpaceDN w:val="0"/>
            <w:adjustRightInd w:val="0"/>
            <w:ind w:right="-2"/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Г</w:t>
          </w:r>
          <w:r w:rsidRPr="005E27FA"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енеральный директор</w:t>
          </w:r>
        </w:p>
        <w:p w14:paraId="04BCFE14" w14:textId="77777777" w:rsidR="00123355" w:rsidRPr="005E27FA" w:rsidRDefault="00190DB2" w:rsidP="00123355">
          <w:pPr>
            <w:widowControl w:val="0"/>
            <w:tabs>
              <w:tab w:val="right" w:pos="6369"/>
            </w:tabs>
            <w:autoSpaceDE w:val="0"/>
            <w:autoSpaceDN w:val="0"/>
            <w:adjustRightInd w:val="0"/>
            <w:ind w:right="-2"/>
            <w:jc w:val="center"/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</w:pPr>
        </w:p>
        <w:p w14:paraId="616BF332" w14:textId="77777777" w:rsidR="00123355" w:rsidRPr="005E27FA" w:rsidRDefault="00577B9A" w:rsidP="00123355">
          <w:pPr>
            <w:widowControl w:val="0"/>
            <w:tabs>
              <w:tab w:val="right" w:pos="6369"/>
            </w:tabs>
            <w:autoSpaceDE w:val="0"/>
            <w:autoSpaceDN w:val="0"/>
            <w:adjustRightInd w:val="0"/>
            <w:ind w:right="-2"/>
            <w:jc w:val="center"/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</w:pPr>
          <w:r w:rsidRPr="005E27FA"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_______________________/</w:t>
          </w:r>
          <w:proofErr w:type="spellStart"/>
          <w:r w:rsidRPr="005E27FA"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Сладковская</w:t>
          </w:r>
          <w:proofErr w:type="spellEnd"/>
          <w:r w:rsidRPr="005E27FA"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 xml:space="preserve"> В.В./</w:t>
          </w:r>
        </w:p>
        <w:p w14:paraId="055DAC45" w14:textId="77777777" w:rsidR="00123355" w:rsidRPr="005E27FA" w:rsidRDefault="00190DB2" w:rsidP="00123355">
          <w:pPr>
            <w:widowControl w:val="0"/>
            <w:tabs>
              <w:tab w:val="right" w:pos="6369"/>
            </w:tabs>
            <w:autoSpaceDE w:val="0"/>
            <w:autoSpaceDN w:val="0"/>
            <w:adjustRightInd w:val="0"/>
            <w:ind w:right="-2"/>
            <w:jc w:val="center"/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</w:pPr>
        </w:p>
      </w:tc>
      <w:tc>
        <w:tcPr>
          <w:tcW w:w="4813" w:type="dxa"/>
        </w:tcPr>
        <w:p w14:paraId="75A68424" w14:textId="77777777" w:rsidR="00123355" w:rsidRDefault="00B23115" w:rsidP="00B23115">
          <w:pPr>
            <w:widowControl w:val="0"/>
            <w:tabs>
              <w:tab w:val="right" w:pos="6369"/>
            </w:tabs>
            <w:autoSpaceDE w:val="0"/>
            <w:autoSpaceDN w:val="0"/>
            <w:adjustRightInd w:val="0"/>
            <w:ind w:right="-2"/>
            <w:jc w:val="both"/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 xml:space="preserve">     </w:t>
          </w:r>
          <w:proofErr w:type="gramStart"/>
          <w:r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Председатель  Совета</w:t>
          </w:r>
          <w:proofErr w:type="gramEnd"/>
          <w:r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 xml:space="preserve">  НАД</w:t>
          </w:r>
        </w:p>
        <w:p w14:paraId="1028584F" w14:textId="77777777" w:rsidR="00B23115" w:rsidRPr="005E27FA" w:rsidRDefault="00B23115" w:rsidP="00B23115">
          <w:pPr>
            <w:widowControl w:val="0"/>
            <w:tabs>
              <w:tab w:val="right" w:pos="6369"/>
            </w:tabs>
            <w:autoSpaceDE w:val="0"/>
            <w:autoSpaceDN w:val="0"/>
            <w:adjustRightInd w:val="0"/>
            <w:ind w:right="-2"/>
            <w:jc w:val="both"/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</w:pPr>
        </w:p>
        <w:p w14:paraId="76D092A8" w14:textId="77777777" w:rsidR="00123355" w:rsidRPr="005E27FA" w:rsidRDefault="00B23115" w:rsidP="00123355">
          <w:pPr>
            <w:widowControl w:val="0"/>
            <w:tabs>
              <w:tab w:val="right" w:pos="6369"/>
            </w:tabs>
            <w:autoSpaceDE w:val="0"/>
            <w:autoSpaceDN w:val="0"/>
            <w:adjustRightInd w:val="0"/>
            <w:ind w:right="-2"/>
            <w:jc w:val="center"/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_______________________/</w:t>
          </w:r>
          <w:proofErr w:type="gramStart"/>
          <w:r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 xml:space="preserve">Поляков </w:t>
          </w:r>
          <w:r w:rsidR="00577B9A" w:rsidRPr="005E27FA"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 xml:space="preserve"> Ю.</w:t>
          </w:r>
          <w:r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М</w:t>
          </w:r>
          <w:r w:rsidR="00577B9A" w:rsidRPr="005E27FA"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.</w:t>
          </w:r>
          <w:proofErr w:type="gramEnd"/>
          <w:r w:rsidR="00577B9A" w:rsidRPr="005E27FA"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  <w:t>/</w:t>
          </w:r>
        </w:p>
        <w:p w14:paraId="3A972D92" w14:textId="77777777" w:rsidR="00123355" w:rsidRPr="005E27FA" w:rsidRDefault="00190DB2" w:rsidP="00123355">
          <w:pPr>
            <w:widowControl w:val="0"/>
            <w:autoSpaceDE w:val="0"/>
            <w:autoSpaceDN w:val="0"/>
            <w:adjustRightInd w:val="0"/>
            <w:ind w:right="-2"/>
            <w:jc w:val="center"/>
            <w:rPr>
              <w:rFonts w:ascii="Times New Roman" w:eastAsia="Times New Roman" w:hAnsi="Times New Roman" w:cs="Times New Roman"/>
              <w:bCs/>
              <w:kern w:val="1"/>
              <w:lang w:eastAsia="ru-RU"/>
            </w:rPr>
          </w:pPr>
        </w:p>
      </w:tc>
    </w:tr>
  </w:tbl>
  <w:p w14:paraId="4AA49AD4" w14:textId="77777777" w:rsidR="00123355" w:rsidRDefault="00190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5A2E" w14:textId="77777777" w:rsidR="00190DB2" w:rsidRDefault="00190DB2">
      <w:pPr>
        <w:spacing w:after="0" w:line="240" w:lineRule="auto"/>
      </w:pPr>
      <w:r>
        <w:separator/>
      </w:r>
    </w:p>
  </w:footnote>
  <w:footnote w:type="continuationSeparator" w:id="0">
    <w:p w14:paraId="0C866CEE" w14:textId="77777777" w:rsidR="00190DB2" w:rsidRDefault="0019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729457"/>
      <w:docPartObj>
        <w:docPartGallery w:val="Page Numbers (Top of Page)"/>
        <w:docPartUnique/>
      </w:docPartObj>
    </w:sdtPr>
    <w:sdtEndPr/>
    <w:sdtContent>
      <w:p w14:paraId="515F297A" w14:textId="77777777" w:rsidR="00123355" w:rsidRDefault="00577B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C1C">
          <w:rPr>
            <w:noProof/>
          </w:rPr>
          <w:t>2</w:t>
        </w:r>
        <w:r>
          <w:fldChar w:fldCharType="end"/>
        </w:r>
      </w:p>
    </w:sdtContent>
  </w:sdt>
  <w:p w14:paraId="4AC703B6" w14:textId="77777777" w:rsidR="00123355" w:rsidRDefault="00190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66F"/>
    <w:multiLevelType w:val="hybridMultilevel"/>
    <w:tmpl w:val="944CBDE8"/>
    <w:lvl w:ilvl="0" w:tplc="D3E4595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0A2"/>
    <w:multiLevelType w:val="multilevel"/>
    <w:tmpl w:val="A1EA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9835BF"/>
    <w:multiLevelType w:val="multilevel"/>
    <w:tmpl w:val="0188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405EE3"/>
    <w:multiLevelType w:val="hybridMultilevel"/>
    <w:tmpl w:val="CB6ED542"/>
    <w:lvl w:ilvl="0" w:tplc="CA4095C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1AA7"/>
    <w:multiLevelType w:val="hybridMultilevel"/>
    <w:tmpl w:val="06E84AEE"/>
    <w:lvl w:ilvl="0" w:tplc="1BFA86A6">
      <w:start w:val="4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735D4"/>
    <w:multiLevelType w:val="multilevel"/>
    <w:tmpl w:val="82EC37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6" w15:restartNumberingAfterBreak="0">
    <w:nsid w:val="73BE148C"/>
    <w:multiLevelType w:val="hybridMultilevel"/>
    <w:tmpl w:val="B57CE19E"/>
    <w:lvl w:ilvl="0" w:tplc="872285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99"/>
    <w:rsid w:val="000548CE"/>
    <w:rsid w:val="000663C7"/>
    <w:rsid w:val="00190DB2"/>
    <w:rsid w:val="001934FE"/>
    <w:rsid w:val="00213C8D"/>
    <w:rsid w:val="00234304"/>
    <w:rsid w:val="00295F51"/>
    <w:rsid w:val="00316A41"/>
    <w:rsid w:val="00370921"/>
    <w:rsid w:val="004E3ACD"/>
    <w:rsid w:val="00571B62"/>
    <w:rsid w:val="00577B9A"/>
    <w:rsid w:val="005B093D"/>
    <w:rsid w:val="005C38F5"/>
    <w:rsid w:val="005C5A50"/>
    <w:rsid w:val="006B15CD"/>
    <w:rsid w:val="006D5025"/>
    <w:rsid w:val="006D7889"/>
    <w:rsid w:val="00774FB7"/>
    <w:rsid w:val="00794EE3"/>
    <w:rsid w:val="00860C34"/>
    <w:rsid w:val="00890957"/>
    <w:rsid w:val="0093139F"/>
    <w:rsid w:val="0093721C"/>
    <w:rsid w:val="00943B5B"/>
    <w:rsid w:val="00957866"/>
    <w:rsid w:val="0096160D"/>
    <w:rsid w:val="0096654F"/>
    <w:rsid w:val="00A17C34"/>
    <w:rsid w:val="00A65CE3"/>
    <w:rsid w:val="00A92B99"/>
    <w:rsid w:val="00B23115"/>
    <w:rsid w:val="00BA5A2D"/>
    <w:rsid w:val="00BB59E1"/>
    <w:rsid w:val="00C43CF5"/>
    <w:rsid w:val="00CD6E20"/>
    <w:rsid w:val="00CE14DB"/>
    <w:rsid w:val="00CF4370"/>
    <w:rsid w:val="00D06783"/>
    <w:rsid w:val="00D13C26"/>
    <w:rsid w:val="00D360B5"/>
    <w:rsid w:val="00D97325"/>
    <w:rsid w:val="00DA7F6C"/>
    <w:rsid w:val="00E70A28"/>
    <w:rsid w:val="00F52243"/>
    <w:rsid w:val="00F528A7"/>
    <w:rsid w:val="00F5791D"/>
    <w:rsid w:val="00F7240E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DEFE"/>
  <w15:chartTrackingRefBased/>
  <w15:docId w15:val="{9790DF7A-B636-4E2A-B6E4-B3CD1E41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2B99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9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B99"/>
  </w:style>
  <w:style w:type="paragraph" w:styleId="a5">
    <w:name w:val="footer"/>
    <w:basedOn w:val="a"/>
    <w:link w:val="a6"/>
    <w:uiPriority w:val="99"/>
    <w:unhideWhenUsed/>
    <w:rsid w:val="00A9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B99"/>
  </w:style>
  <w:style w:type="table" w:styleId="a7">
    <w:name w:val="Table Grid"/>
    <w:basedOn w:val="a1"/>
    <w:uiPriority w:val="39"/>
    <w:rsid w:val="00A9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B99"/>
    <w:pPr>
      <w:ind w:left="720"/>
      <w:contextualSpacing/>
    </w:pPr>
  </w:style>
  <w:style w:type="paragraph" w:customStyle="1" w:styleId="formattext">
    <w:name w:val="formattext"/>
    <w:basedOn w:val="a"/>
    <w:rsid w:val="00D13C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E3A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3A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3A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3A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3AC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3ACD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295F51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6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5602</Characters>
  <Application>Microsoft Office Word</Application>
  <DocSecurity>0</DocSecurity>
  <Lines>800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trmta14</dc:creator>
  <cp:keywords/>
  <dc:description/>
  <cp:lastModifiedBy>Алина Полякова</cp:lastModifiedBy>
  <cp:revision>8</cp:revision>
  <cp:lastPrinted>2018-11-27T11:07:00Z</cp:lastPrinted>
  <dcterms:created xsi:type="dcterms:W3CDTF">2018-11-27T13:00:00Z</dcterms:created>
  <dcterms:modified xsi:type="dcterms:W3CDTF">2020-01-28T07:44:00Z</dcterms:modified>
</cp:coreProperties>
</file>